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rPr>
        <w:t>CFCR 45V Evidence Engine Pilot Proposal</w:t>
      </w:r>
    </w:p>
    <w:p/>
    <w:p>
      <w:pPr>
        <w:pStyle w:val="Heading2"/>
      </w:pPr>
      <w:r>
        <w:t>Objective</w:t>
      </w:r>
    </w:p>
    <w:p>
      <w:r>
        <w:t>Demonstrate that the CFCR evidence engine can support generation of cryptographically verifiable production records suitable for external eligibility evaluation under programs requiring temporal production accounting, energy-attribute linkage, and verifier-ready audit trails.</w:t>
      </w:r>
    </w:p>
    <w:p>
      <w:pPr>
        <w:pStyle w:val="Heading2"/>
      </w:pPr>
      <w:r>
        <w:t>Scope of Pilot (No Lab Access Required)</w:t>
      </w:r>
    </w:p>
    <w:p>
      <w:r>
        <w:t>The pilot will be executed using:</w:t>
      </w:r>
    </w:p>
    <w:p>
      <w:r>
        <w:t>- Deterministic interval replay (tau_INT framework)</w:t>
      </w:r>
    </w:p>
    <w:p>
      <w:r>
        <w:t>- Simulated or historical stack operational data</w:t>
      </w:r>
    </w:p>
    <w:p>
      <w:r>
        <w:t>- Receipt-chain generation engine</w:t>
      </w:r>
    </w:p>
    <w:p>
      <w:r>
        <w:t>- Production record aggregation module</w:t>
      </w:r>
    </w:p>
    <w:p>
      <w:pPr>
        <w:pStyle w:val="Heading2"/>
      </w:pPr>
      <w:r>
        <w:t>Deliverables</w:t>
      </w:r>
    </w:p>
    <w:p>
      <w:r>
        <w:t>1. Interval Receipt Engine Output</w:t>
      </w:r>
    </w:p>
    <w:p>
      <w:r>
        <w:t xml:space="preserve">   - Digitally signed interval receipts</w:t>
      </w:r>
    </w:p>
    <w:p>
      <w:r>
        <w:t xml:space="preserve">   - Hash-linked chain integrity</w:t>
      </w:r>
    </w:p>
    <w:p>
      <w:r>
        <w:t xml:space="preserve">   - Constraint status + actuation identifiers (accept/derate/refuse)</w:t>
      </w:r>
    </w:p>
    <w:p>
      <w:r>
        <w:t>2. Production Record Generator</w:t>
      </w:r>
    </w:p>
    <w:p>
      <w:r>
        <w:t xml:space="preserve">   - Hourly aggregation of hydrogen production and electrical consumption</w:t>
      </w:r>
    </w:p>
    <w:p>
      <w:r>
        <w:t xml:space="preserve">   - Cryptographic accumulator root</w:t>
      </w:r>
    </w:p>
    <w:p>
      <w:r>
        <w:t xml:space="preserve">   - Regulatory Attestation Header including:</w:t>
      </w:r>
    </w:p>
    <w:p>
      <w:r>
        <w:t xml:space="preserve">       • Energy Attribute Pointer (EAP)</w:t>
      </w:r>
    </w:p>
    <w:p>
      <w:r>
        <w:t xml:space="preserve">       • Issuer/Registry Identity</w:t>
      </w:r>
    </w:p>
    <w:p>
      <w:r>
        <w:t xml:space="preserve">       • Timebase Assurance Indicator</w:t>
      </w:r>
    </w:p>
    <w:p>
      <w:r>
        <w:t xml:space="preserve">       • Asset Qualification Metadata</w:t>
      </w:r>
    </w:p>
    <w:p>
      <w:r>
        <w:t>3. Verifier Replay Toolkit</w:t>
      </w:r>
    </w:p>
    <w:p>
      <w:r>
        <w:t xml:space="preserve">   - One-command script to validate chain integrity</w:t>
      </w:r>
    </w:p>
    <w:p>
      <w:r>
        <w:t xml:space="preserve">   - Recompute accumulator root</w:t>
      </w:r>
    </w:p>
    <w:p>
      <w:r>
        <w:t xml:space="preserve">   - Confirm timestamp continuity</w:t>
      </w:r>
    </w:p>
    <w:p>
      <w:r>
        <w:t xml:space="preserve">   - Verify attestation pointer structure</w:t>
      </w:r>
    </w:p>
    <w:p>
      <w:r>
        <w:t>4. Audit Demonstration Package</w:t>
      </w:r>
    </w:p>
    <w:p>
      <w:r>
        <w:t xml:space="preserve">   - Sample production record</w:t>
      </w:r>
    </w:p>
    <w:p>
      <w:r>
        <w:t xml:space="preserve">   - Integrity verification output</w:t>
      </w:r>
    </w:p>
    <w:p>
      <w:r>
        <w:t xml:space="preserve">   - Structured data export (JSON + documentation)</w:t>
      </w:r>
    </w:p>
    <w:p>
      <w:pPr>
        <w:pStyle w:val="Heading2"/>
      </w:pPr>
      <w:r>
        <w:t>Acceptance Criteria</w:t>
      </w:r>
    </w:p>
    <w:p>
      <w:r>
        <w:t>The pilot is successful if zero missing intervals are detected in replay, hash chain continuity remains intact under injected fault conditions, production records reconstruct deterministically from interval receipts, and attestation pointer structures can be externally validated without controller-side policy logic.</w:t>
      </w:r>
    </w:p>
    <w:p>
      <w:r>
        <w:t>This pilot does not itself constitute a legal determination of eligibility for any specific 45V credit. It is intended to demonstrate that CFCR’s evidence architecture can integrate into 45V-style MRV, attestation, and verification workflows.</w:t>
      </w:r>
    </w:p>
    <w:p>
      <w:pPr>
        <w:pStyle w:val="Heading2"/>
      </w:pPr>
      <w:r>
        <w:t>Timeline</w:t>
      </w:r>
    </w:p>
    <w:p>
      <w:r>
        <w:t>Week 1–2: Integration + replay framework</w:t>
      </w:r>
    </w:p>
    <w:p>
      <w:r>
        <w:t>Week 3: Fault injection + reliability testing</w:t>
      </w:r>
    </w:p>
    <w:p>
      <w:r>
        <w:t>Week 4: Production record export + audit demonstration</w:t>
      </w:r>
    </w:p>
    <w:p>
      <w:pPr>
        <w:pStyle w:val="Heading2"/>
      </w:pPr>
      <w:r>
        <w:t>Business Model Pathways</w:t>
      </w:r>
    </w:p>
    <w:p>
      <w:r>
        <w:t>- Per-stack license</w:t>
      </w:r>
    </w:p>
    <w:p>
      <w:r>
        <w:t>- SaaS compliance layer</w:t>
      </w:r>
    </w:p>
    <w:p>
      <w:r>
        <w:t>- OEM integration partnership</w:t>
      </w:r>
    </w:p>
    <w:p>
      <w:r>
        <w:t>- Registry integration API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